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89D18">
      <w:p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b/>
          <w:bCs/>
          <w:sz w:val="21"/>
          <w:szCs w:val="21"/>
        </w:rPr>
        <w:t>冻存细胞收货后处理方法:</w:t>
      </w:r>
    </w:p>
    <w:p w14:paraId="603F781C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收到细胞后，首先观察泡沫箱中干冰是否有剩余，冻存管是否完好，是否有解冻情况。若发现干冰完全汽化或冻存管有解冻现象，请及时拍照并与我们联系。如果细胞签收三天内未与我们联系，则默认为收货良好。</w:t>
      </w:r>
    </w:p>
    <w:p w14:paraId="7DEFB491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细胞在液氮中可长期保存；-80 ℃保存不要超过一个月，长期在-80 ℃可能会导致细胞活率下降。 </w:t>
      </w:r>
    </w:p>
    <w:p w14:paraId="6FEF1C2E">
      <w:pPr>
        <w:pStyle w:val="31"/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复苏第一管细胞后，如有活性、状态问题及时与我们联系。</w:t>
      </w:r>
    </w:p>
    <w:p w14:paraId="729D8F8E">
      <w:pPr>
        <w:tabs>
          <w:tab w:val="left" w:pos="720"/>
        </w:tabs>
        <w:ind w:left="720" w:hanging="360"/>
        <w:jc w:val="center"/>
        <w:rPr>
          <w:rFonts w:ascii="Times New Roman" w:hAnsi="Times New Roman" w:eastAsia="宋体" w:cs="Times New Roman"/>
          <w:b/>
          <w:bCs/>
          <w:sz w:val="24"/>
        </w:rPr>
      </w:pPr>
      <w:r>
        <w:rPr>
          <w:rFonts w:hint="eastAsia" w:ascii="Times New Roman" w:hAnsi="Times New Roman" w:eastAsia="宋体" w:cs="Times New Roman"/>
          <w:b/>
          <w:bCs/>
        </w:rPr>
        <w:t>TT</w:t>
      </w:r>
      <w:r>
        <w:rPr>
          <w:rFonts w:ascii="Times New Roman" w:hAnsi="Times New Roman" w:eastAsia="宋体" w:cs="Times New Roman"/>
          <w:b/>
          <w:bCs/>
          <w:sz w:val="24"/>
        </w:rPr>
        <w:t>细胞说明书</w:t>
      </w:r>
    </w:p>
    <w:p w14:paraId="53DF58E3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细胞背景</w:t>
      </w:r>
    </w:p>
    <w:p w14:paraId="7F95DC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line="360" w:lineRule="exact"/>
        <w:ind w:firstLine="440" w:firstLineChars="200"/>
        <w:textAlignment w:val="auto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TT细胞是从77岁女性甲状腺髓质癌患者的穿刺活检样本中建立。TT细胞持续产生高水平的降血钙素和CEA，在更换培养基后24小时和72小时在培养基中检测到的免疫活性的降血钙素浓度分别为3900 pg/百万细胞和7700 pg/百万细胞。72小时后，CEA积累浓度超过27 ng/百万细胞。</w:t>
      </w:r>
    </w:p>
    <w:p w14:paraId="59687200">
      <w:pPr>
        <w:spacing w:after="120" w:line="360" w:lineRule="exact"/>
        <w:rPr>
          <w:rFonts w:hint="eastAsia" w:ascii="Times New Roman" w:hAnsi="Times New Roman" w:eastAsia="宋体" w:cs="Times New Roman"/>
          <w:lang w:val="en-US" w:eastAsia="zh-C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细胞信息</w:t>
      </w:r>
    </w:p>
    <w:p w14:paraId="55E72C72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细胞名称：</w:t>
      </w:r>
      <w:r>
        <w:rPr>
          <w:rFonts w:hint="eastAsia" w:ascii="Times New Roman" w:hAnsi="Times New Roman" w:eastAsia="宋体" w:cs="Times New Roman"/>
        </w:rPr>
        <w:t>TT</w:t>
      </w:r>
      <w:r>
        <w:rPr>
          <w:rFonts w:ascii="Times New Roman" w:hAnsi="Times New Roman" w:eastAsia="宋体" w:cs="Times New Roman"/>
        </w:rPr>
        <w:t>（</w:t>
      </w:r>
      <w:r>
        <w:rPr>
          <w:rFonts w:hint="eastAsia" w:ascii="Times New Roman" w:hAnsi="Times New Roman" w:eastAsia="宋体" w:cs="Times New Roman"/>
        </w:rPr>
        <w:t>人甲状腺癌细胞</w:t>
      </w:r>
      <w:r>
        <w:rPr>
          <w:rFonts w:ascii="Times New Roman" w:hAnsi="Times New Roman" w:eastAsia="宋体" w:cs="Times New Roman"/>
        </w:rPr>
        <w:t>） (STR鉴定正确)</w:t>
      </w:r>
    </w:p>
    <w:p w14:paraId="7A58A5A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细胞别称：</w:t>
      </w:r>
      <w:r>
        <w:rPr>
          <w:rFonts w:ascii="Times New Roman" w:hAnsi="Times New Roman" w:eastAsia="宋体" w:cs="Times New Roman"/>
        </w:rPr>
        <w:t>MTC-TT</w:t>
      </w:r>
    </w:p>
    <w:p w14:paraId="70DFB8C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种属：人</w:t>
      </w:r>
    </w:p>
    <w:p w14:paraId="4F3754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形态特性：</w:t>
      </w:r>
      <w:r>
        <w:rPr>
          <w:rFonts w:hint="eastAsia" w:ascii="Times New Roman" w:hAnsi="Times New Roman" w:eastAsia="宋体" w:cs="Times New Roman"/>
          <w:lang w:val="en-US" w:eastAsia="zh-CN"/>
        </w:rPr>
        <w:t>上皮细胞样</w:t>
      </w:r>
    </w:p>
    <w:p w14:paraId="0850BC89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生长特性：贴壁生长</w:t>
      </w:r>
    </w:p>
    <w:p w14:paraId="769AE410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组织来源：</w:t>
      </w:r>
      <w:r>
        <w:rPr>
          <w:rFonts w:ascii="Arial" w:hAnsi="Arial" w:eastAsia="宋体" w:cs="Arial"/>
          <w:i w:val="0"/>
          <w:iCs w:val="0"/>
          <w:caps w:val="0"/>
          <w:color w:val="000000"/>
          <w:spacing w:val="0"/>
          <w:sz w:val="22"/>
          <w:szCs w:val="22"/>
          <w:shd w:val="clear" w:fill="FFFFFF"/>
        </w:rPr>
        <w:t>甲状腺；髓质；癌</w:t>
      </w:r>
    </w:p>
    <w:p w14:paraId="164196BE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细胞类型：</w:t>
      </w:r>
      <w:r>
        <w:rPr>
          <w:rFonts w:hint="eastAsia" w:ascii="Times New Roman" w:hAnsi="Times New Roman" w:eastAsia="宋体" w:cs="Times New Roman"/>
          <w:lang w:val="en-US" w:eastAsia="zh-CN"/>
        </w:rPr>
        <w:t>肿瘤细胞</w:t>
      </w:r>
    </w:p>
    <w:p w14:paraId="6ED4A0BD">
      <w:pPr>
        <w:numPr>
          <w:ilvl w:val="0"/>
          <w:numId w:val="2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lang w:val="en-US" w:eastAsia="zh-CN"/>
        </w:rPr>
        <w:t>肿瘤类型：其他肿瘤细胞</w:t>
      </w:r>
    </w:p>
    <w:p w14:paraId="495701DD">
      <w:p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培养条件</w:t>
      </w:r>
    </w:p>
    <w:p w14:paraId="28C158B2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培养基：</w:t>
      </w:r>
      <w:r>
        <w:rPr>
          <w:rFonts w:ascii="Times New Roman" w:hAnsi="Times New Roman" w:eastAsia="宋体" w:cs="Times New Roman"/>
        </w:rPr>
        <w:fldChar w:fldCharType="begin"/>
      </w:r>
      <w:r>
        <w:rPr>
          <w:rFonts w:ascii="Times New Roman" w:hAnsi="Times New Roman" w:eastAsia="宋体" w:cs="Times New Roman"/>
        </w:rPr>
        <w:instrText xml:space="preserve"> HYPERLINK "https://www.procell.com.cn/p/ham-s-f-12k-pm150910-71959" \t "https://www.procell.com.cn/p/_blank" </w:instrText>
      </w:r>
      <w:r>
        <w:rPr>
          <w:rFonts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Ham's F-12K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"https://www.procell.com.cn/p/fetal-bovine-serum-164210-70045"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 xml:space="preserve">10% FBS </w:t>
      </w:r>
      <w:r>
        <w:rPr>
          <w:rFonts w:hint="default" w:ascii="Times New Roman" w:hAnsi="Times New Roman" w:eastAsia="宋体" w:cs="Times New Roman"/>
        </w:rPr>
        <w:fldChar w:fldCharType="end"/>
      </w:r>
      <w:r>
        <w:rPr>
          <w:rFonts w:hint="default" w:ascii="Times New Roman" w:hAnsi="Times New Roman" w:eastAsia="宋体" w:cs="Times New Roman"/>
        </w:rPr>
        <w:t>+</w:t>
      </w:r>
      <w:r>
        <w:rPr>
          <w:rFonts w:hint="default" w:ascii="Times New Roman" w:hAnsi="Times New Roman" w:eastAsia="宋体" w:cs="Times New Roman"/>
        </w:rPr>
        <w:fldChar w:fldCharType="begin"/>
      </w:r>
      <w:r>
        <w:rPr>
          <w:rFonts w:hint="default" w:ascii="Times New Roman" w:hAnsi="Times New Roman" w:eastAsia="宋体" w:cs="Times New Roman"/>
        </w:rPr>
        <w:instrText xml:space="preserve"> HYPERLINK "https://www.procell.com.cn/p/penicillin-streptomycin-solution-100-pb180120-71395" \t "https://www.procell.com.cn/p/_blank" </w:instrText>
      </w:r>
      <w:r>
        <w:rPr>
          <w:rFonts w:hint="default" w:ascii="Times New Roman" w:hAnsi="Times New Roman" w:eastAsia="宋体" w:cs="Times New Roman"/>
        </w:rPr>
        <w:fldChar w:fldCharType="separate"/>
      </w:r>
      <w:r>
        <w:rPr>
          <w:rFonts w:hint="default" w:ascii="Times New Roman" w:hAnsi="Times New Roman" w:eastAsia="宋体" w:cs="Times New Roman"/>
        </w:rPr>
        <w:t>1% P/S </w:t>
      </w:r>
      <w:r>
        <w:rPr>
          <w:rFonts w:hint="default" w:ascii="Times New Roman" w:hAnsi="Times New Roman" w:eastAsia="宋体" w:cs="Times New Roman"/>
        </w:rPr>
        <w:fldChar w:fldCharType="end"/>
      </w:r>
    </w:p>
    <w:p w14:paraId="5CC9E7F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培养温度：37℃。</w:t>
      </w:r>
    </w:p>
    <w:p w14:paraId="48D5FD33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气体环境：95%空气，5%CO₂。</w:t>
      </w:r>
    </w:p>
    <w:p w14:paraId="67F35E44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培养箱湿度：70% - 80%</w:t>
      </w:r>
    </w:p>
    <w:p w14:paraId="3FA0DD5F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传代比例：1:</w:t>
      </w:r>
      <w:r>
        <w:rPr>
          <w:rFonts w:hint="eastAsia" w:ascii="Times New Roman" w:hAnsi="Times New Roman" w:eastAsia="宋体" w:cs="Times New Roman"/>
          <w:lang w:val="en-US" w:eastAsia="zh-CN"/>
        </w:rPr>
        <w:t>2</w:t>
      </w:r>
    </w:p>
    <w:p w14:paraId="15C80471">
      <w:pPr>
        <w:numPr>
          <w:ilvl w:val="0"/>
          <w:numId w:val="3"/>
        </w:numPr>
        <w:spacing w:after="120" w:line="360" w:lineRule="exact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</w:rPr>
        <w:t>换液频次：2-3次/周</w:t>
      </w:r>
    </w:p>
    <w:p w14:paraId="7CDF629A">
      <w:pPr>
        <w:spacing w:after="120" w:line="360" w:lineRule="exact"/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细胞操作</w:t>
      </w:r>
    </w:p>
    <w:p w14:paraId="510C58C5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bookmarkStart w:id="0" w:name="_Hlk192672924"/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复苏</w:t>
      </w:r>
      <w:r>
        <w:rPr>
          <w:rFonts w:ascii="Times New Roman" w:hAnsi="Times New Roman" w:eastAsia="宋体" w:cs="Times New Roman"/>
        </w:rPr>
        <w:t>：</w:t>
      </w:r>
    </w:p>
    <w:bookmarkEnd w:id="0"/>
    <w:p w14:paraId="0216DDFA">
      <w:pPr>
        <w:pStyle w:val="31"/>
        <w:spacing w:after="120" w:line="360" w:lineRule="exact"/>
        <w:rPr>
          <w:rFonts w:ascii="Times New Roman" w:hAnsi="Times New Roman" w:eastAsia="宋体" w:cs="Times New Roman"/>
        </w:rPr>
      </w:pPr>
      <w:bookmarkStart w:id="1" w:name="OLE_LINK6"/>
      <w:bookmarkStart w:id="2" w:name="_Hlk192673000"/>
      <w:r>
        <w:rPr>
          <w:rFonts w:ascii="Times New Roman" w:hAnsi="Times New Roman" w:eastAsia="宋体" w:cs="Times New Roman"/>
        </w:rPr>
        <w:t>提前取出1支细胞洗涤液和1支细胞复苏液，放在37℃水浴锅中解冻。将细胞冻存管从液氮中取出，</w:t>
      </w:r>
      <w:r>
        <w:rPr>
          <w:rFonts w:ascii="Times New Roman" w:hAnsi="Times New Roman" w:eastAsia="宋体" w:cs="Times New Roman"/>
          <w:b/>
          <w:bCs/>
          <w:sz w:val="24"/>
        </w:rPr>
        <w:t>迅速</w:t>
      </w:r>
      <w:r>
        <w:rPr>
          <w:rFonts w:ascii="Times New Roman" w:hAnsi="Times New Roman" w:eastAsia="宋体" w:cs="Times New Roman"/>
        </w:rPr>
        <w:t xml:space="preserve">置于 </w:t>
      </w:r>
      <w:bookmarkStart w:id="3" w:name="OLE_LINK2"/>
      <w:r>
        <w:rPr>
          <w:rFonts w:ascii="Times New Roman" w:hAnsi="Times New Roman" w:eastAsia="宋体" w:cs="Times New Roman"/>
        </w:rPr>
        <w:t>37</w:t>
      </w:r>
      <w:bookmarkStart w:id="4" w:name="OLE_LINK7"/>
      <w:r>
        <w:rPr>
          <w:rFonts w:ascii="Times New Roman" w:hAnsi="Times New Roman" w:eastAsia="宋体" w:cs="Times New Roman"/>
        </w:rPr>
        <w:t>℃</w:t>
      </w:r>
      <w:bookmarkEnd w:id="3"/>
      <w:bookmarkEnd w:id="4"/>
      <w:r>
        <w:rPr>
          <w:rFonts w:ascii="Times New Roman" w:hAnsi="Times New Roman" w:eastAsia="宋体" w:cs="Times New Roman"/>
        </w:rPr>
        <w:t>水浴中解冻。解冻后立即将细胞悬液转移到睿必特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洗涤液管中，轻轻混匀。将离心管置于水平离心机中，</w:t>
      </w:r>
      <w:r>
        <w:rPr>
          <w:rFonts w:hint="eastAsia" w:ascii="Times New Roman" w:hAnsi="Times New Roman" w:eastAsia="宋体" w:cs="Times New Roman"/>
        </w:rPr>
        <w:t>2</w:t>
      </w:r>
      <w:r>
        <w:rPr>
          <w:rFonts w:ascii="Times New Roman" w:hAnsi="Times New Roman" w:eastAsia="宋体" w:cs="Times New Roman"/>
        </w:rPr>
        <w:t>000rpm 离心5分钟，弃去上清。再加入</w:t>
      </w:r>
      <w:bookmarkStart w:id="5" w:name="OLE_LINK4"/>
      <w:r>
        <w:rPr>
          <w:rFonts w:ascii="Times New Roman" w:hAnsi="Times New Roman" w:eastAsia="宋体" w:cs="Times New Roman"/>
        </w:rPr>
        <w:t>5-6ml</w:t>
      </w:r>
      <w:bookmarkEnd w:id="5"/>
      <w:r>
        <w:rPr>
          <w:rFonts w:ascii="Times New Roman" w:hAnsi="Times New Roman" w:eastAsia="宋体" w:cs="Times New Roman"/>
        </w:rPr>
        <w:t>睿必特</w:t>
      </w:r>
      <w:r>
        <w:rPr>
          <w:rFonts w:ascii="Times New Roman" w:hAnsi="Times New Roman" w:eastAsia="宋体" w:cs="Times New Roman"/>
          <w:vertAlign w:val="superscript"/>
        </w:rPr>
        <w:t>TM</w:t>
      </w:r>
      <w:r>
        <w:rPr>
          <w:rFonts w:ascii="Times New Roman" w:hAnsi="Times New Roman" w:eastAsia="宋体" w:cs="Times New Roman"/>
        </w:rPr>
        <w:t>复苏液，用滴管轻轻吹打成单细胞悬液，避免气泡。将细胞悬液转移至T25细胞培养瓶中，置于二氧化碳培养箱中培养。</w:t>
      </w:r>
    </w:p>
    <w:bookmarkEnd w:id="1"/>
    <w:p w14:paraId="79C29143">
      <w:pPr>
        <w:numPr>
          <w:ilvl w:val="0"/>
          <w:numId w:val="4"/>
        </w:numPr>
        <w:spacing w:after="0" w:line="360" w:lineRule="exact"/>
        <w:ind w:left="714" w:hanging="357"/>
        <w:rPr>
          <w:rFonts w:ascii="Times New Roman" w:hAnsi="Times New Roman" w:eastAsia="宋体" w:cs="Times New Roman"/>
        </w:rPr>
      </w:pPr>
      <w:r>
        <w:rPr>
          <w:rFonts w:hint="eastAsia" w:ascii="Times New Roman" w:hAnsi="Times New Roman" w:eastAsia="宋体" w:cs="Times New Roman"/>
          <w:b/>
          <w:bCs/>
        </w:rPr>
        <w:t>细胞</w:t>
      </w:r>
      <w:r>
        <w:rPr>
          <w:rFonts w:ascii="Times New Roman" w:hAnsi="Times New Roman" w:eastAsia="宋体" w:cs="Times New Roman"/>
          <w:b/>
          <w:bCs/>
        </w:rPr>
        <w:t>传代</w:t>
      </w:r>
      <w:r>
        <w:rPr>
          <w:rFonts w:ascii="Times New Roman" w:hAnsi="Times New Roman" w:eastAsia="宋体" w:cs="Times New Roman"/>
        </w:rPr>
        <w:t>：</w:t>
      </w:r>
    </w:p>
    <w:bookmarkEnd w:id="2"/>
    <w:p w14:paraId="619D11B9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bookmarkStart w:id="6" w:name="_Hlk192676731"/>
      <w:r>
        <w:rPr>
          <w:rFonts w:ascii="Times New Roman" w:hAnsi="Times New Roman" w:eastAsia="宋体" w:cs="Times New Roman"/>
          <w:sz w:val="21"/>
          <w:szCs w:val="21"/>
        </w:rPr>
        <w:t>1.当细胞</w:t>
      </w:r>
      <w:r>
        <w:rPr>
          <w:rFonts w:hint="eastAsia" w:ascii="Times New Roman" w:hAnsi="Times New Roman" w:eastAsia="宋体" w:cs="Times New Roman"/>
          <w:sz w:val="21"/>
          <w:szCs w:val="21"/>
        </w:rPr>
        <w:t>汇合度</w:t>
      </w:r>
      <w:r>
        <w:rPr>
          <w:rFonts w:ascii="Times New Roman" w:hAnsi="Times New Roman" w:eastAsia="宋体" w:cs="Times New Roman"/>
          <w:sz w:val="21"/>
          <w:szCs w:val="21"/>
        </w:rPr>
        <w:t>达 80</w:t>
      </w:r>
      <w:r>
        <w:rPr>
          <w:rFonts w:hint="eastAsia" w:ascii="Times New Roman" w:hAnsi="Times New Roman" w:eastAsia="宋体" w:cs="Times New Roman"/>
          <w:sz w:val="21"/>
          <w:szCs w:val="21"/>
        </w:rPr>
        <w:t>-90</w:t>
      </w:r>
      <w:r>
        <w:rPr>
          <w:rFonts w:ascii="Times New Roman" w:hAnsi="Times New Roman" w:eastAsia="宋体" w:cs="Times New Roman"/>
          <w:sz w:val="21"/>
          <w:szCs w:val="21"/>
        </w:rPr>
        <w:t>%，即可进行传代培养。</w:t>
      </w:r>
    </w:p>
    <w:p w14:paraId="61BDCB0F">
      <w:pPr>
        <w:pStyle w:val="31"/>
        <w:spacing w:after="0"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2.弃去旧培养基，用不含钙、镁离子的 PBS 轻轻润洗细胞 1-2 次。</w:t>
      </w:r>
    </w:p>
    <w:p w14:paraId="4923EB05">
      <w:pPr>
        <w:pStyle w:val="31"/>
        <w:spacing w:line="360" w:lineRule="exact"/>
        <w:jc w:val="both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 xml:space="preserve">3.加 1-2 mL消化液（0.25 % Trypsin-0.53 mM EDTA）于培养瓶中，常温或者37 </w:t>
      </w:r>
      <w:r>
        <w:rPr>
          <w:rFonts w:ascii="Times New Roman" w:hAnsi="Times New Roman" w:eastAsia="宋体" w:cs="Times New Roman"/>
        </w:rPr>
        <w:t>℃</w:t>
      </w:r>
      <w:r>
        <w:rPr>
          <w:rFonts w:ascii="Times New Roman" w:hAnsi="Times New Roman" w:eastAsia="宋体" w:cs="Times New Roman"/>
          <w:sz w:val="21"/>
          <w:szCs w:val="21"/>
        </w:rPr>
        <w:t xml:space="preserve">消化 </w:t>
      </w:r>
      <w:r>
        <w:rPr>
          <w:rFonts w:hint="eastAsia" w:ascii="Times New Roman" w:hAnsi="Times New Roman" w:eastAsia="宋体" w:cs="Times New Roman"/>
          <w:sz w:val="21"/>
          <w:szCs w:val="21"/>
        </w:rPr>
        <w:t>1</w:t>
      </w:r>
      <w:r>
        <w:rPr>
          <w:rFonts w:ascii="Times New Roman" w:hAnsi="Times New Roman" w:eastAsia="宋体" w:cs="Times New Roman"/>
          <w:sz w:val="21"/>
          <w:szCs w:val="21"/>
        </w:rPr>
        <w:t>-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 xml:space="preserve"> min，然后在显微镜下观察细胞消化情况，若细胞大部分变圆并脱落，迅速拿回操作台，加 5 ml 以上含 10%血清的完全培养基终止消化轻轻吹打细胞，完全脱落后吸出至离心管中，轻轻吹打成单细胞悬液，</w:t>
      </w:r>
      <w:r>
        <w:rPr>
          <w:rFonts w:hint="eastAsia" w:ascii="Times New Roman" w:hAnsi="Times New Roman" w:eastAsia="宋体" w:cs="Times New Roman"/>
          <w:sz w:val="21"/>
          <w:szCs w:val="21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000 rpm 离心5 min弃去上清液。</w:t>
      </w:r>
    </w:p>
    <w:p w14:paraId="01FC003A">
      <w:pPr>
        <w:pStyle w:val="31"/>
        <w:spacing w:line="360" w:lineRule="exact"/>
        <w:rPr>
          <w:rFonts w:ascii="Times New Roman" w:hAnsi="Times New Roman" w:eastAsia="宋体" w:cs="Times New Roman"/>
          <w:sz w:val="21"/>
          <w:szCs w:val="21"/>
        </w:rPr>
      </w:pPr>
      <w:r>
        <w:rPr>
          <w:rFonts w:ascii="Times New Roman" w:hAnsi="Times New Roman" w:eastAsia="宋体" w:cs="Times New Roman"/>
          <w:sz w:val="21"/>
          <w:szCs w:val="21"/>
        </w:rPr>
        <w:t>4.按 5-6 mL/瓶补加完全培养基，将细胞悬液按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2</w:t>
      </w:r>
      <w:r>
        <w:rPr>
          <w:rFonts w:ascii="Times New Roman" w:hAnsi="Times New Roman" w:eastAsia="宋体" w:cs="Times New Roman"/>
          <w:sz w:val="21"/>
          <w:szCs w:val="21"/>
        </w:rPr>
        <w:t>到 1:</w:t>
      </w:r>
      <w:r>
        <w:rPr>
          <w:rFonts w:hint="eastAsia" w:ascii="Times New Roman" w:hAnsi="Times New Roman" w:eastAsia="宋体" w:cs="Times New Roman"/>
          <w:sz w:val="21"/>
          <w:szCs w:val="21"/>
          <w:lang w:val="en-US" w:eastAsia="zh-CN"/>
        </w:rPr>
        <w:t>4</w:t>
      </w:r>
      <w:r>
        <w:rPr>
          <w:rFonts w:ascii="Times New Roman" w:hAnsi="Times New Roman" w:eastAsia="宋体" w:cs="Times New Roman"/>
          <w:sz w:val="21"/>
          <w:szCs w:val="21"/>
        </w:rPr>
        <w:t>的比例分到新的含 5-6 mL 完全培养基的培养皿中或者培养瓶中。</w:t>
      </w:r>
    </w:p>
    <w:bookmarkEnd w:id="6"/>
    <w:p w14:paraId="6D338953">
      <w:pPr>
        <w:rPr>
          <w:rFonts w:ascii="Times New Roman" w:hAnsi="Times New Roman" w:eastAsia="宋体" w:cs="Times New Roman"/>
          <w:b/>
          <w:bCs/>
        </w:rPr>
      </w:pPr>
      <w:r>
        <w:rPr>
          <w:rFonts w:ascii="Times New Roman" w:hAnsi="Times New Roman" w:eastAsia="宋体" w:cs="Times New Roman"/>
          <w:b/>
          <w:bCs/>
        </w:rPr>
        <w:t>注意事项</w:t>
      </w:r>
    </w:p>
    <w:p w14:paraId="7BF17B3C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所有动物细胞均视为有潜在的生物危害性，必须在二级生物安全台内操作，并请注意防护，所有废液及接触过此细胞的器皿需要灭菌后方能丢弃。</w:t>
      </w:r>
    </w:p>
    <w:p w14:paraId="1800CD71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建议在复苏冻存细胞时始终使用防护手套、衣服和戴上防护面罩。冻存管浸没在液氮中会泄漏，并会慢慢充满液氮。解冻时，液氮转化成气相可能导致容器爆炸或用危险力吹掉其盖子，从而产生飞扬的碎屑造成人员伤害。</w:t>
      </w:r>
    </w:p>
    <w:p w14:paraId="5CCB8623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生长缓慢，1:2传代1-2周长好，对血清要求较高，血清可以添加到20%。</w:t>
      </w:r>
    </w:p>
    <w:p w14:paraId="681B0E45">
      <w:pPr>
        <w:numPr>
          <w:ilvl w:val="0"/>
          <w:numId w:val="5"/>
        </w:numPr>
        <w:rPr>
          <w:rFonts w:ascii="Times New Roman" w:hAnsi="Times New Roman" w:eastAsia="宋体" w:cs="Times New Roman"/>
        </w:rPr>
      </w:pPr>
      <w:r>
        <w:rPr>
          <w:rFonts w:hint="default" w:ascii="Times New Roman" w:hAnsi="Times New Roman" w:eastAsia="宋体" w:cs="Times New Roman"/>
        </w:rPr>
        <w:t>细胞增殖速度慢，三天换液一次即可，不建议频繁处理</w:t>
      </w:r>
      <w:bookmarkStart w:id="7" w:name="_GoBack"/>
      <w:bookmarkEnd w:id="7"/>
      <w:r>
        <w:rPr>
          <w:rFonts w:hint="default" w:ascii="Times New Roman" w:hAnsi="Times New Roman" w:eastAsia="宋体" w:cs="Times New Roman"/>
        </w:rPr>
        <w:t>，传代比例不宜低于1:4。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D47E04"/>
    <w:multiLevelType w:val="multilevel"/>
    <w:tmpl w:val="0ED47E0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1BF9479E"/>
    <w:multiLevelType w:val="multilevel"/>
    <w:tmpl w:val="1BF9479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2767D00"/>
    <w:multiLevelType w:val="multilevel"/>
    <w:tmpl w:val="42767D0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>
    <w:nsid w:val="694A0181"/>
    <w:multiLevelType w:val="multilevel"/>
    <w:tmpl w:val="694A01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1901D6"/>
    <w:multiLevelType w:val="multilevel"/>
    <w:tmpl w:val="791901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5YWVhNTU3OGIxMTUzZGViNDVhZThmOWUzZmMzM2MifQ=="/>
  </w:docVars>
  <w:rsids>
    <w:rsidRoot w:val="00725558"/>
    <w:rsid w:val="00044E82"/>
    <w:rsid w:val="000844E9"/>
    <w:rsid w:val="000C05DA"/>
    <w:rsid w:val="000E0439"/>
    <w:rsid w:val="00142CE0"/>
    <w:rsid w:val="001715BE"/>
    <w:rsid w:val="001F2C53"/>
    <w:rsid w:val="001F5D55"/>
    <w:rsid w:val="00207B2C"/>
    <w:rsid w:val="0025326A"/>
    <w:rsid w:val="00262BC9"/>
    <w:rsid w:val="00306C2A"/>
    <w:rsid w:val="00323A1B"/>
    <w:rsid w:val="003A512D"/>
    <w:rsid w:val="003C4067"/>
    <w:rsid w:val="00413312"/>
    <w:rsid w:val="004B66D2"/>
    <w:rsid w:val="004F4BF0"/>
    <w:rsid w:val="00586FFF"/>
    <w:rsid w:val="00643E1A"/>
    <w:rsid w:val="00666449"/>
    <w:rsid w:val="00674F78"/>
    <w:rsid w:val="006A338F"/>
    <w:rsid w:val="006D2FE8"/>
    <w:rsid w:val="006F6A37"/>
    <w:rsid w:val="00725558"/>
    <w:rsid w:val="0074375E"/>
    <w:rsid w:val="007B73C5"/>
    <w:rsid w:val="007C117A"/>
    <w:rsid w:val="00821DE4"/>
    <w:rsid w:val="008358B3"/>
    <w:rsid w:val="008635C9"/>
    <w:rsid w:val="008E369A"/>
    <w:rsid w:val="008E75A3"/>
    <w:rsid w:val="009062D7"/>
    <w:rsid w:val="00923BD6"/>
    <w:rsid w:val="009868EA"/>
    <w:rsid w:val="009A1E1E"/>
    <w:rsid w:val="009A6656"/>
    <w:rsid w:val="009D432A"/>
    <w:rsid w:val="00A135EE"/>
    <w:rsid w:val="00AA7E46"/>
    <w:rsid w:val="00B00A53"/>
    <w:rsid w:val="00B0493D"/>
    <w:rsid w:val="00B72963"/>
    <w:rsid w:val="00C04311"/>
    <w:rsid w:val="00C51D64"/>
    <w:rsid w:val="00C90E37"/>
    <w:rsid w:val="00D95144"/>
    <w:rsid w:val="00DC6973"/>
    <w:rsid w:val="00DE7655"/>
    <w:rsid w:val="00E654DC"/>
    <w:rsid w:val="00E87EAB"/>
    <w:rsid w:val="00EA25A4"/>
    <w:rsid w:val="00F2582F"/>
    <w:rsid w:val="00F7626F"/>
    <w:rsid w:val="00FB78B4"/>
    <w:rsid w:val="0BA54AE2"/>
    <w:rsid w:val="14492156"/>
    <w:rsid w:val="183F64D4"/>
    <w:rsid w:val="19DD2A7D"/>
    <w:rsid w:val="1BE62AD2"/>
    <w:rsid w:val="1D1979CC"/>
    <w:rsid w:val="3786047F"/>
    <w:rsid w:val="38A65280"/>
    <w:rsid w:val="3A825A8A"/>
    <w:rsid w:val="3CC42B41"/>
    <w:rsid w:val="42236491"/>
    <w:rsid w:val="4A7E04C4"/>
    <w:rsid w:val="4E6B55B6"/>
    <w:rsid w:val="4F951821"/>
    <w:rsid w:val="53DB6C22"/>
    <w:rsid w:val="5F0954D9"/>
    <w:rsid w:val="63D8165B"/>
    <w:rsid w:val="6A957F3D"/>
    <w:rsid w:val="72FE5336"/>
    <w:rsid w:val="7A6E1CEA"/>
    <w:rsid w:val="7BF604ED"/>
    <w:rsid w:val="7FA5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8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3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6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6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  <w:style w:type="character" w:customStyle="1" w:styleId="38">
    <w:name w:val="Unresolved Mention"/>
    <w:basedOn w:val="1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1011</Words>
  <Characters>1161</Characters>
  <Lines>29</Lines>
  <Paragraphs>34</Paragraphs>
  <TotalTime>88</TotalTime>
  <ScaleCrop>false</ScaleCrop>
  <LinksUpToDate>false</LinksUpToDate>
  <CharactersWithSpaces>1204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2025-04-14T06:18:00Z</dcterms:created>
  <dc:creator>gengpeng1905@163.com</dc:creator>
  <cp:lastModifiedBy>王婷玉</cp:lastModifiedBy>
  <dcterms:modified xsi:type="dcterms:W3CDTF">2025-10-15T06:39:04Z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eyJoZGlkIjoiOTUyOTMxZGQ3MjFjYTc4OTBiM2YxZDI3ODcwYTljMTgiLCJ1c2VySWQiOiIxNjk3Mzg2MzgzIn0=</vt:lpwstr>
  </property>
  <property fmtid="{D5CDD505-2E9C-101B-9397-08002B2CF9AE}" pid="3" name="KSOProductBuildVer">
    <vt:lpwstr>2052-12.1.0.17468</vt:lpwstr>
  </property>
  <property fmtid="{D5CDD505-2E9C-101B-9397-08002B2CF9AE}" pid="4" name="ICV">
    <vt:lpwstr>B8FE2EE8385249E1AA5865BA7F7780A2_13</vt:lpwstr>
  </property>
</Properties>
</file>