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89D18">
      <w:pPr>
        <w:spacing w:line="360" w:lineRule="exact"/>
        <w:rPr>
          <w:rFonts w:ascii="Times New Roman" w:hAnsi="Times New Roman" w:eastAsia="宋体" w:cs="Times New Roman"/>
          <w:sz w:val="21"/>
          <w:szCs w:val="21"/>
        </w:rPr>
      </w:pPr>
      <w:r>
        <w:rPr>
          <w:rFonts w:ascii="Times New Roman" w:hAnsi="Times New Roman" w:eastAsia="宋体" w:cs="Times New Roman"/>
          <w:b/>
          <w:bCs/>
          <w:sz w:val="21"/>
          <w:szCs w:val="21"/>
        </w:rPr>
        <w:t>冻存细胞收货后处理方法:</w:t>
      </w:r>
    </w:p>
    <w:p w14:paraId="603F781C">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收到细胞后，首先观察泡沫箱中干冰是否有剩余，冻存管是否完好，是否有解冻情况。若发现干冰完全汽化或冻存管有解冻现象，请及时拍照并与我们联系。如果细胞签收三天内未与我们联系，则默认为收货良好。</w:t>
      </w:r>
    </w:p>
    <w:p w14:paraId="7DEFB491">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细胞在液氮中可长期保存；-80 ℃保存不要超过一个月，长期在-80 ℃可能会导致细胞活率下降。 </w:t>
      </w:r>
    </w:p>
    <w:p w14:paraId="6FEF1C2E">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复苏第一管细胞后，如有活性、状态问题及时与我们联系。</w:t>
      </w:r>
    </w:p>
    <w:p w14:paraId="729D8F8E">
      <w:pPr>
        <w:tabs>
          <w:tab w:val="left" w:pos="720"/>
        </w:tabs>
        <w:ind w:left="720" w:hanging="360"/>
        <w:jc w:val="center"/>
        <w:rPr>
          <w:rFonts w:ascii="Times New Roman" w:hAnsi="Times New Roman" w:eastAsia="宋体" w:cs="Times New Roman"/>
          <w:b/>
          <w:bCs/>
          <w:sz w:val="24"/>
        </w:rPr>
      </w:pPr>
      <w:r>
        <w:rPr>
          <w:rFonts w:hint="eastAsia" w:ascii="Times New Roman" w:hAnsi="Times New Roman" w:eastAsia="宋体" w:cs="Times New Roman"/>
          <w:b/>
          <w:bCs/>
          <w:sz w:val="24"/>
        </w:rPr>
        <w:t>SK-N-BE(2)</w:t>
      </w:r>
      <w:r>
        <w:rPr>
          <w:rFonts w:ascii="Times New Roman" w:hAnsi="Times New Roman" w:eastAsia="宋体" w:cs="Times New Roman"/>
          <w:b/>
          <w:bCs/>
          <w:sz w:val="24"/>
        </w:rPr>
        <w:t>细胞说明书</w:t>
      </w:r>
    </w:p>
    <w:p w14:paraId="5E1ECBEC">
      <w:pPr>
        <w:spacing w:after="120"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细胞背景</w:t>
      </w:r>
    </w:p>
    <w:p w14:paraId="2EA39B73">
      <w:pPr>
        <w:keepNext w:val="0"/>
        <w:keepLines w:val="0"/>
        <w:pageBreakBefore w:val="0"/>
        <w:widowControl w:val="0"/>
        <w:kinsoku/>
        <w:wordWrap/>
        <w:overflowPunct/>
        <w:topLinePunct w:val="0"/>
        <w:autoSpaceDE/>
        <w:autoSpaceDN/>
        <w:bidi w:val="0"/>
        <w:adjustRightInd/>
        <w:snapToGrid/>
        <w:spacing w:after="120" w:line="360" w:lineRule="exact"/>
        <w:ind w:firstLine="44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S</w:t>
      </w:r>
      <w:r>
        <w:rPr>
          <w:rFonts w:hint="eastAsia" w:ascii="Times New Roman" w:hAnsi="Times New Roman" w:eastAsia="宋体" w:cs="Times New Roman"/>
          <w:lang w:val="en-US" w:eastAsia="zh-CN"/>
        </w:rPr>
        <w:t>K-N-BE(2)神经母细胞瘤细胞株是于1972年11月从一位多次化疗及放疗的扩散性神经母细胞瘤患儿骨髓穿刺物中建立的；SK-N-BE(2)细胞显示中等水平的多巴胺-β-羟基酶活性。有报道称，SK-N-BE(2)细胞的饱和浓度超过1×10⁶细胞/cm²。SK-N-BE(2)细胞形态多样，有的有长突触、有的呈上皮细胞样；SK-N-BE(2)细胞会聚集，形成团块并浮起。</w:t>
      </w:r>
    </w:p>
    <w:p w14:paraId="59687200">
      <w:pPr>
        <w:spacing w:after="120" w:line="360" w:lineRule="exact"/>
        <w:rPr>
          <w:rFonts w:ascii="Times New Roman" w:hAnsi="Times New Roman" w:eastAsia="宋体" w:cs="Times New Roman"/>
        </w:rPr>
      </w:pPr>
      <w:r>
        <w:rPr>
          <w:rFonts w:ascii="Times New Roman" w:hAnsi="Times New Roman" w:eastAsia="宋体" w:cs="Times New Roman"/>
        </w:rPr>
        <w:t>细胞信息</w:t>
      </w:r>
    </w:p>
    <w:p w14:paraId="2855546F">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细胞名称：</w:t>
      </w:r>
      <w:bookmarkStart w:id="8" w:name="_GoBack"/>
      <w:r>
        <w:rPr>
          <w:rFonts w:hint="eastAsia" w:ascii="Times New Roman" w:hAnsi="Times New Roman" w:eastAsia="宋体" w:cs="Times New Roman"/>
        </w:rPr>
        <w:t>SK-N-BE(2)</w:t>
      </w:r>
      <w:bookmarkEnd w:id="8"/>
      <w:r>
        <w:rPr>
          <w:rFonts w:ascii="Times New Roman" w:hAnsi="Times New Roman" w:eastAsia="宋体" w:cs="Times New Roman"/>
        </w:rPr>
        <w:t xml:space="preserve"> (</w:t>
      </w:r>
      <w:r>
        <w:rPr>
          <w:rFonts w:hint="eastAsia" w:ascii="Times New Roman" w:hAnsi="Times New Roman" w:eastAsia="宋体" w:cs="Times New Roman"/>
        </w:rPr>
        <w:t>人神经母细胞瘤细胞</w:t>
      </w:r>
      <w:r>
        <w:rPr>
          <w:rFonts w:ascii="Times New Roman" w:hAnsi="Times New Roman" w:eastAsia="宋体" w:cs="Times New Roman"/>
        </w:rPr>
        <w:t>) (STR鉴定正确)</w:t>
      </w:r>
    </w:p>
    <w:p w14:paraId="767D3921">
      <w:pPr>
        <w:numPr>
          <w:ilvl w:val="0"/>
          <w:numId w:val="2"/>
        </w:numPr>
        <w:spacing w:after="120" w:line="360" w:lineRule="exact"/>
        <w:rPr>
          <w:rFonts w:hint="eastAsia" w:ascii="Times New Roman" w:hAnsi="Times New Roman" w:eastAsia="宋体" w:cs="Times New Roman"/>
        </w:rPr>
      </w:pPr>
      <w:r>
        <w:rPr>
          <w:rFonts w:hint="eastAsia" w:ascii="Times New Roman" w:hAnsi="Times New Roman" w:eastAsia="宋体" w:cs="Times New Roman"/>
        </w:rPr>
        <w:t>细胞别称：SK-N-BE2;SKNBE(2);SKNBE-2;SKNBE2;SK-N-BE;SKNBE</w:t>
      </w:r>
    </w:p>
    <w:p w14:paraId="70DFB8CE">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rPr>
        <w:t>种属：人</w:t>
      </w:r>
    </w:p>
    <w:p w14:paraId="07065955">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生长特性：</w:t>
      </w:r>
      <w:r>
        <w:rPr>
          <w:rFonts w:hint="eastAsia" w:ascii="Times New Roman" w:hAnsi="Times New Roman" w:eastAsia="宋体" w:cs="Times New Roman"/>
          <w:lang w:val="en-US" w:eastAsia="zh-CN"/>
        </w:rPr>
        <w:t>半贴壁半悬浮</w:t>
      </w:r>
    </w:p>
    <w:p w14:paraId="4B99AB0E">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形态特性：</w:t>
      </w:r>
      <w:r>
        <w:rPr>
          <w:rFonts w:hint="eastAsia" w:ascii="Times New Roman" w:hAnsi="Times New Roman" w:eastAsia="宋体" w:cs="Times New Roman"/>
          <w:lang w:val="en-US" w:eastAsia="zh-CN"/>
        </w:rPr>
        <w:t>神经母细胞样</w:t>
      </w:r>
    </w:p>
    <w:p w14:paraId="26D8B4E1">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lang w:val="en-US" w:eastAsia="zh-CN"/>
        </w:rPr>
        <w:t>组织来源：</w:t>
      </w:r>
      <w:r>
        <w:rPr>
          <w:rFonts w:ascii="Arial" w:hAnsi="Arial" w:eastAsia="宋体" w:cs="Arial"/>
          <w:i w:val="0"/>
          <w:iCs w:val="0"/>
          <w:caps w:val="0"/>
          <w:color w:val="000000"/>
          <w:spacing w:val="0"/>
          <w:sz w:val="22"/>
          <w:szCs w:val="22"/>
          <w:shd w:val="clear" w:fill="FFFFFF"/>
        </w:rPr>
        <w:t>脑；神经母细胞瘤，骨髓转移灶</w:t>
      </w:r>
    </w:p>
    <w:p w14:paraId="781FF097">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rPr>
        <w:t>细胞类型：</w:t>
      </w:r>
      <w:r>
        <w:rPr>
          <w:rFonts w:ascii="Times New Roman" w:hAnsi="Times New Roman" w:eastAsia="宋体" w:cs="Times New Roman"/>
        </w:rPr>
        <w:t>肿瘤细胞</w:t>
      </w:r>
    </w:p>
    <w:p w14:paraId="09F0622E">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rPr>
        <w:t>肿瘤类型：神经母细胞瘤</w:t>
      </w:r>
      <w:r>
        <w:rPr>
          <w:rFonts w:hint="eastAsia" w:ascii="Times New Roman" w:hAnsi="Times New Roman" w:eastAsia="宋体" w:cs="Times New Roman"/>
          <w:lang w:val="en-US" w:eastAsia="zh-CN"/>
        </w:rPr>
        <w:t>细胞</w:t>
      </w:r>
      <w:r>
        <w:rPr>
          <w:rFonts w:ascii="Times New Roman" w:hAnsi="Times New Roman" w:eastAsia="宋体" w:cs="Times New Roman"/>
        </w:rPr>
        <w:t xml:space="preserve"> </w:t>
      </w:r>
    </w:p>
    <w:p w14:paraId="495701DD">
      <w:pPr>
        <w:spacing w:after="120" w:line="360" w:lineRule="exact"/>
        <w:rPr>
          <w:rFonts w:ascii="Times New Roman" w:hAnsi="Times New Roman" w:eastAsia="宋体" w:cs="Times New Roman"/>
        </w:rPr>
      </w:pPr>
      <w:r>
        <w:rPr>
          <w:rFonts w:ascii="Times New Roman" w:hAnsi="Times New Roman" w:eastAsia="宋体" w:cs="Times New Roman"/>
        </w:rPr>
        <w:t>培养条件</w:t>
      </w:r>
    </w:p>
    <w:p w14:paraId="6862153B">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培养基：</w:t>
      </w:r>
      <w:bookmarkStart w:id="0" w:name="OLE_LINK1"/>
      <w:r>
        <w:rPr>
          <w:rFonts w:hint="eastAsia" w:ascii="Times New Roman" w:hAnsi="Times New Roman" w:eastAsia="宋体" w:cs="Times New Roman"/>
          <w:lang w:val="en-US" w:eastAsia="zh-CN"/>
        </w:rPr>
        <w:t>MEM/F12</w:t>
      </w:r>
      <w:r>
        <w:rPr>
          <w:rFonts w:ascii="Times New Roman" w:hAnsi="Times New Roman" w:eastAsia="宋体" w:cs="Times New Roman"/>
          <w:color w:val="000000" w:themeColor="text1"/>
          <w14:textFill>
            <w14:solidFill>
              <w14:schemeClr w14:val="tx1"/>
            </w14:solidFill>
          </w14:textFill>
        </w:rPr>
        <w:t>＋</w:t>
      </w:r>
      <w:r>
        <w:fldChar w:fldCharType="begin"/>
      </w:r>
      <w:r>
        <w:instrText xml:space="preserve"> HYPERLINK "https://www.procell.com.cn/view/5408.html" \t "_blank" </w:instrText>
      </w:r>
      <w:r>
        <w:fldChar w:fldCharType="separate"/>
      </w:r>
      <w:r>
        <w:rPr>
          <w:rStyle w:val="17"/>
          <w:rFonts w:hint="eastAsia" w:ascii="Times New Roman" w:hAnsi="Times New Roman" w:eastAsia="宋体" w:cs="Times New Roman"/>
          <w:color w:val="000000" w:themeColor="text1"/>
          <w:u w:val="none"/>
          <w14:textFill>
            <w14:solidFill>
              <w14:schemeClr w14:val="tx1"/>
            </w14:solidFill>
          </w14:textFill>
        </w:rPr>
        <w:t>1</w:t>
      </w:r>
      <w:r>
        <w:rPr>
          <w:rStyle w:val="17"/>
          <w:rFonts w:ascii="Times New Roman" w:hAnsi="Times New Roman" w:eastAsia="宋体" w:cs="Times New Roman"/>
          <w:color w:val="000000" w:themeColor="text1"/>
          <w:u w:val="none"/>
          <w14:textFill>
            <w14:solidFill>
              <w14:schemeClr w14:val="tx1"/>
            </w14:solidFill>
          </w14:textFill>
        </w:rPr>
        <w:t>0% FBS</w:t>
      </w:r>
      <w:r>
        <w:rPr>
          <w:rStyle w:val="17"/>
          <w:rFonts w:ascii="Times New Roman" w:hAnsi="Times New Roman" w:eastAsia="宋体" w:cs="Times New Roman"/>
          <w:color w:val="000000" w:themeColor="text1"/>
          <w:u w:val="none"/>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r>
        <w:fldChar w:fldCharType="begin"/>
      </w:r>
      <w:r>
        <w:instrText xml:space="preserve"> HYPERLINK "https://www.procell.com.cn/view/262.html" \t "_blank" </w:instrText>
      </w:r>
      <w:r>
        <w:fldChar w:fldCharType="separate"/>
      </w:r>
      <w:r>
        <w:rPr>
          <w:rStyle w:val="17"/>
          <w:rFonts w:ascii="Times New Roman" w:hAnsi="Times New Roman" w:eastAsia="宋体" w:cs="Times New Roman"/>
          <w:color w:val="000000" w:themeColor="text1"/>
          <w:u w:val="none"/>
          <w14:textFill>
            <w14:solidFill>
              <w14:schemeClr w14:val="tx1"/>
            </w14:solidFill>
          </w14:textFill>
        </w:rPr>
        <w:t>1% P/S</w:t>
      </w:r>
      <w:r>
        <w:rPr>
          <w:rStyle w:val="17"/>
          <w:rFonts w:ascii="Times New Roman" w:hAnsi="Times New Roman" w:eastAsia="宋体" w:cs="Times New Roman"/>
          <w:color w:val="000000" w:themeColor="text1"/>
          <w:u w:val="none"/>
          <w14:textFill>
            <w14:solidFill>
              <w14:schemeClr w14:val="tx1"/>
            </w14:solidFill>
          </w14:textFill>
        </w:rPr>
        <w:fldChar w:fldCharType="end"/>
      </w:r>
      <w:r>
        <w:rPr>
          <w:rFonts w:ascii="Times New Roman" w:hAnsi="Times New Roman" w:eastAsia="宋体" w:cs="Times New Roman"/>
        </w:rPr>
        <w:t xml:space="preserve"> </w:t>
      </w:r>
      <w:bookmarkEnd w:id="0"/>
    </w:p>
    <w:p w14:paraId="5CC9E7FF">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培养温度：37℃。</w:t>
      </w:r>
    </w:p>
    <w:p w14:paraId="48D5FD33">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气体环境：95%空气，5%CO₂。</w:t>
      </w:r>
    </w:p>
    <w:p w14:paraId="67F35E44">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培养箱湿度：70% - 80%。</w:t>
      </w:r>
    </w:p>
    <w:p w14:paraId="718B2C74">
      <w:pPr>
        <w:numPr>
          <w:ilvl w:val="0"/>
          <w:numId w:val="3"/>
        </w:numPr>
        <w:spacing w:after="120" w:line="360" w:lineRule="exact"/>
        <w:rPr>
          <w:rFonts w:ascii="Times New Roman" w:hAnsi="Times New Roman" w:eastAsia="宋体" w:cs="Times New Roman"/>
        </w:rPr>
      </w:pPr>
      <w:r>
        <w:rPr>
          <w:rFonts w:hint="eastAsia" w:ascii="Times New Roman" w:hAnsi="Times New Roman" w:eastAsia="宋体" w:cs="Times New Roman"/>
        </w:rPr>
        <w:t>传代比例：1:</w:t>
      </w:r>
      <w:r>
        <w:rPr>
          <w:rFonts w:hint="eastAsia" w:ascii="Times New Roman" w:hAnsi="Times New Roman" w:eastAsia="宋体" w:cs="Times New Roman"/>
          <w:lang w:val="en-US" w:eastAsia="zh-CN"/>
        </w:rPr>
        <w:t>3</w:t>
      </w:r>
      <w:r>
        <w:rPr>
          <w:rFonts w:hint="eastAsia" w:ascii="Times New Roman" w:hAnsi="Times New Roman" w:eastAsia="宋体" w:cs="Times New Roman"/>
        </w:rPr>
        <w:t>-1:</w:t>
      </w:r>
      <w:r>
        <w:rPr>
          <w:rFonts w:hint="eastAsia" w:ascii="Times New Roman" w:hAnsi="Times New Roman" w:eastAsia="宋体" w:cs="Times New Roman"/>
          <w:lang w:val="en-US" w:eastAsia="zh-CN"/>
        </w:rPr>
        <w:t>4</w:t>
      </w:r>
    </w:p>
    <w:p w14:paraId="15C80471">
      <w:pPr>
        <w:numPr>
          <w:ilvl w:val="0"/>
          <w:numId w:val="3"/>
        </w:numPr>
        <w:spacing w:after="120" w:line="360" w:lineRule="exact"/>
        <w:rPr>
          <w:rFonts w:ascii="Times New Roman" w:hAnsi="Times New Roman" w:eastAsia="宋体" w:cs="Times New Roman"/>
        </w:rPr>
      </w:pPr>
      <w:r>
        <w:rPr>
          <w:rFonts w:hint="eastAsia" w:ascii="Times New Roman" w:hAnsi="Times New Roman" w:eastAsia="宋体" w:cs="Times New Roman"/>
        </w:rPr>
        <w:t>换液频次：2-3次/周</w:t>
      </w:r>
    </w:p>
    <w:p w14:paraId="53354FF1">
      <w:pPr>
        <w:spacing w:after="120" w:line="360" w:lineRule="exact"/>
        <w:rPr>
          <w:rFonts w:ascii="Times New Roman" w:hAnsi="Times New Roman" w:eastAsia="宋体" w:cs="Times New Roman"/>
          <w:b/>
          <w:bCs/>
        </w:rPr>
      </w:pPr>
    </w:p>
    <w:p w14:paraId="7CDF629A">
      <w:pPr>
        <w:spacing w:after="120" w:line="360" w:lineRule="exact"/>
        <w:rPr>
          <w:rFonts w:ascii="Times New Roman" w:hAnsi="Times New Roman" w:eastAsia="宋体" w:cs="Times New Roman"/>
          <w:b/>
          <w:bCs/>
        </w:rPr>
      </w:pPr>
      <w:r>
        <w:rPr>
          <w:rFonts w:ascii="Times New Roman" w:hAnsi="Times New Roman" w:eastAsia="宋体" w:cs="Times New Roman"/>
          <w:b/>
          <w:bCs/>
        </w:rPr>
        <w:t>细胞操作</w:t>
      </w:r>
    </w:p>
    <w:p w14:paraId="510C58C5">
      <w:pPr>
        <w:numPr>
          <w:ilvl w:val="0"/>
          <w:numId w:val="4"/>
        </w:numPr>
        <w:spacing w:after="0" w:line="360" w:lineRule="exact"/>
        <w:ind w:left="714" w:hanging="357"/>
        <w:rPr>
          <w:rFonts w:ascii="Times New Roman" w:hAnsi="Times New Roman" w:eastAsia="宋体" w:cs="Times New Roman"/>
        </w:rPr>
      </w:pPr>
      <w:bookmarkStart w:id="1" w:name="_Hlk192672924"/>
      <w:r>
        <w:rPr>
          <w:rFonts w:hint="eastAsia" w:ascii="Times New Roman" w:hAnsi="Times New Roman" w:eastAsia="宋体" w:cs="Times New Roman"/>
          <w:b/>
          <w:bCs/>
        </w:rPr>
        <w:t>细胞</w:t>
      </w:r>
      <w:r>
        <w:rPr>
          <w:rFonts w:ascii="Times New Roman" w:hAnsi="Times New Roman" w:eastAsia="宋体" w:cs="Times New Roman"/>
          <w:b/>
          <w:bCs/>
        </w:rPr>
        <w:t>复苏</w:t>
      </w:r>
      <w:r>
        <w:rPr>
          <w:rFonts w:ascii="Times New Roman" w:hAnsi="Times New Roman" w:eastAsia="宋体" w:cs="Times New Roman"/>
        </w:rPr>
        <w:t>：</w:t>
      </w:r>
    </w:p>
    <w:bookmarkEnd w:id="1"/>
    <w:p w14:paraId="0216DDFA">
      <w:pPr>
        <w:pStyle w:val="31"/>
        <w:spacing w:after="120" w:line="360" w:lineRule="exact"/>
        <w:rPr>
          <w:rFonts w:ascii="Times New Roman" w:hAnsi="Times New Roman" w:eastAsia="宋体" w:cs="Times New Roman"/>
        </w:rPr>
      </w:pPr>
      <w:bookmarkStart w:id="2" w:name="OLE_LINK6"/>
      <w:bookmarkStart w:id="3" w:name="_Hlk192673000"/>
      <w:r>
        <w:rPr>
          <w:rFonts w:ascii="Times New Roman" w:hAnsi="Times New Roman" w:eastAsia="宋体" w:cs="Times New Roman"/>
        </w:rPr>
        <w:t>提前取出1支细胞洗涤液和1支细胞复苏液，放在37℃水浴锅中解冻。将细胞冻存管从液氮中取出，</w:t>
      </w:r>
      <w:r>
        <w:rPr>
          <w:rFonts w:ascii="Times New Roman" w:hAnsi="Times New Roman" w:eastAsia="宋体" w:cs="Times New Roman"/>
          <w:b/>
          <w:bCs/>
          <w:sz w:val="24"/>
        </w:rPr>
        <w:t>迅速</w:t>
      </w:r>
      <w:r>
        <w:rPr>
          <w:rFonts w:ascii="Times New Roman" w:hAnsi="Times New Roman" w:eastAsia="宋体" w:cs="Times New Roman"/>
        </w:rPr>
        <w:t xml:space="preserve">置于 </w:t>
      </w:r>
      <w:bookmarkStart w:id="4" w:name="OLE_LINK2"/>
      <w:r>
        <w:rPr>
          <w:rFonts w:ascii="Times New Roman" w:hAnsi="Times New Roman" w:eastAsia="宋体" w:cs="Times New Roman"/>
        </w:rPr>
        <w:t>37</w:t>
      </w:r>
      <w:bookmarkStart w:id="5" w:name="OLE_LINK7"/>
      <w:r>
        <w:rPr>
          <w:rFonts w:ascii="Times New Roman" w:hAnsi="Times New Roman" w:eastAsia="宋体" w:cs="Times New Roman"/>
        </w:rPr>
        <w:t>℃</w:t>
      </w:r>
      <w:bookmarkEnd w:id="4"/>
      <w:bookmarkEnd w:id="5"/>
      <w:r>
        <w:rPr>
          <w:rFonts w:ascii="Times New Roman" w:hAnsi="Times New Roman" w:eastAsia="宋体" w:cs="Times New Roman"/>
        </w:rPr>
        <w:t>水浴中解冻。解冻后立即将细胞悬液转移到睿必特</w:t>
      </w:r>
      <w:r>
        <w:rPr>
          <w:rFonts w:ascii="Times New Roman" w:hAnsi="Times New Roman" w:eastAsia="宋体" w:cs="Times New Roman"/>
          <w:vertAlign w:val="superscript"/>
        </w:rPr>
        <w:t>TM</w:t>
      </w:r>
      <w:r>
        <w:rPr>
          <w:rFonts w:ascii="Times New Roman" w:hAnsi="Times New Roman" w:eastAsia="宋体" w:cs="Times New Roman"/>
        </w:rPr>
        <w:t>洗涤液管中，轻轻混匀。将离心管置于水平离心机中，</w:t>
      </w:r>
      <w:r>
        <w:rPr>
          <w:rFonts w:hint="eastAsia" w:ascii="Times New Roman" w:hAnsi="Times New Roman" w:eastAsia="宋体" w:cs="Times New Roman"/>
        </w:rPr>
        <w:t>2</w:t>
      </w:r>
      <w:r>
        <w:rPr>
          <w:rFonts w:ascii="Times New Roman" w:hAnsi="Times New Roman" w:eastAsia="宋体" w:cs="Times New Roman"/>
        </w:rPr>
        <w:t>000rpm 离心5分钟，弃去上清。再加入</w:t>
      </w:r>
      <w:bookmarkStart w:id="6" w:name="OLE_LINK4"/>
      <w:r>
        <w:rPr>
          <w:rFonts w:ascii="Times New Roman" w:hAnsi="Times New Roman" w:eastAsia="宋体" w:cs="Times New Roman"/>
        </w:rPr>
        <w:t>5-6ml</w:t>
      </w:r>
      <w:bookmarkEnd w:id="6"/>
      <w:r>
        <w:rPr>
          <w:rFonts w:ascii="Times New Roman" w:hAnsi="Times New Roman" w:eastAsia="宋体" w:cs="Times New Roman"/>
        </w:rPr>
        <w:t>睿必特</w:t>
      </w:r>
      <w:r>
        <w:rPr>
          <w:rFonts w:ascii="Times New Roman" w:hAnsi="Times New Roman" w:eastAsia="宋体" w:cs="Times New Roman"/>
          <w:vertAlign w:val="superscript"/>
        </w:rPr>
        <w:t>TM</w:t>
      </w:r>
      <w:r>
        <w:rPr>
          <w:rFonts w:ascii="Times New Roman" w:hAnsi="Times New Roman" w:eastAsia="宋体" w:cs="Times New Roman"/>
        </w:rPr>
        <w:t>复苏液，用滴管轻轻吹打成单细胞悬液，避免气泡。将细胞悬液转移至T25细胞培养瓶中，置于二氧化碳培养箱中培养。</w:t>
      </w:r>
    </w:p>
    <w:bookmarkEnd w:id="2"/>
    <w:p w14:paraId="79C29143">
      <w:pPr>
        <w:numPr>
          <w:ilvl w:val="0"/>
          <w:numId w:val="4"/>
        </w:numPr>
        <w:spacing w:after="0" w:line="360" w:lineRule="exact"/>
        <w:ind w:left="714" w:hanging="357"/>
        <w:rPr>
          <w:rFonts w:ascii="Times New Roman" w:hAnsi="Times New Roman" w:eastAsia="宋体" w:cs="Times New Roman"/>
        </w:rPr>
      </w:pPr>
      <w:r>
        <w:rPr>
          <w:rFonts w:hint="eastAsia" w:ascii="Times New Roman" w:hAnsi="Times New Roman" w:eastAsia="宋体" w:cs="Times New Roman"/>
          <w:b/>
          <w:bCs/>
        </w:rPr>
        <w:t>细胞</w:t>
      </w:r>
      <w:r>
        <w:rPr>
          <w:rFonts w:ascii="Times New Roman" w:hAnsi="Times New Roman" w:eastAsia="宋体" w:cs="Times New Roman"/>
          <w:b/>
          <w:bCs/>
        </w:rPr>
        <w:t>传代</w:t>
      </w:r>
      <w:r>
        <w:rPr>
          <w:rFonts w:ascii="Times New Roman" w:hAnsi="Times New Roman" w:eastAsia="宋体" w:cs="Times New Roman"/>
        </w:rPr>
        <w:t>：</w:t>
      </w:r>
    </w:p>
    <w:bookmarkEnd w:id="3"/>
    <w:p w14:paraId="619D11B9">
      <w:pPr>
        <w:pStyle w:val="31"/>
        <w:spacing w:after="0" w:line="360" w:lineRule="exact"/>
        <w:rPr>
          <w:rFonts w:ascii="Times New Roman" w:hAnsi="Times New Roman" w:eastAsia="宋体" w:cs="Times New Roman"/>
          <w:sz w:val="21"/>
          <w:szCs w:val="21"/>
        </w:rPr>
      </w:pPr>
      <w:bookmarkStart w:id="7" w:name="_Hlk192676731"/>
      <w:r>
        <w:rPr>
          <w:rFonts w:ascii="Times New Roman" w:hAnsi="Times New Roman" w:eastAsia="宋体" w:cs="Times New Roman"/>
          <w:sz w:val="21"/>
          <w:szCs w:val="21"/>
        </w:rPr>
        <w:t>1.当细胞</w:t>
      </w:r>
      <w:r>
        <w:rPr>
          <w:rFonts w:hint="eastAsia" w:ascii="Times New Roman" w:hAnsi="Times New Roman" w:eastAsia="宋体" w:cs="Times New Roman"/>
          <w:sz w:val="21"/>
          <w:szCs w:val="21"/>
        </w:rPr>
        <w:t>汇合度</w:t>
      </w:r>
      <w:r>
        <w:rPr>
          <w:rFonts w:ascii="Times New Roman" w:hAnsi="Times New Roman" w:eastAsia="宋体" w:cs="Times New Roman"/>
          <w:sz w:val="21"/>
          <w:szCs w:val="21"/>
        </w:rPr>
        <w:t>达 80</w:t>
      </w:r>
      <w:r>
        <w:rPr>
          <w:rFonts w:hint="eastAsia" w:ascii="Times New Roman" w:hAnsi="Times New Roman" w:eastAsia="宋体" w:cs="Times New Roman"/>
          <w:sz w:val="21"/>
          <w:szCs w:val="21"/>
        </w:rPr>
        <w:t>-90</w:t>
      </w:r>
      <w:r>
        <w:rPr>
          <w:rFonts w:ascii="Times New Roman" w:hAnsi="Times New Roman" w:eastAsia="宋体" w:cs="Times New Roman"/>
          <w:sz w:val="21"/>
          <w:szCs w:val="21"/>
        </w:rPr>
        <w:t>%，即可进行传代培养。</w:t>
      </w:r>
    </w:p>
    <w:p w14:paraId="61BDCB0F">
      <w:pPr>
        <w:pStyle w:val="31"/>
        <w:spacing w:after="0" w:line="360" w:lineRule="exact"/>
        <w:rPr>
          <w:rFonts w:ascii="Times New Roman" w:hAnsi="Times New Roman" w:eastAsia="宋体" w:cs="Times New Roman"/>
          <w:sz w:val="21"/>
          <w:szCs w:val="21"/>
        </w:rPr>
      </w:pPr>
      <w:r>
        <w:rPr>
          <w:rFonts w:ascii="Times New Roman" w:hAnsi="Times New Roman" w:eastAsia="宋体" w:cs="Times New Roman"/>
          <w:sz w:val="21"/>
          <w:szCs w:val="21"/>
        </w:rPr>
        <w:t>2.弃去旧培养基，用不含钙、镁离子的 PBS 轻轻润洗细胞 1-2 次。</w:t>
      </w:r>
    </w:p>
    <w:p w14:paraId="4923EB05">
      <w:pPr>
        <w:pStyle w:val="31"/>
        <w:spacing w:line="360" w:lineRule="exact"/>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3.加 1-2 mL消化液（0.25 % Trypsin-0.53 mM EDTA）于培养瓶中，常温或者37 </w:t>
      </w:r>
      <w:r>
        <w:rPr>
          <w:rFonts w:ascii="Times New Roman" w:hAnsi="Times New Roman" w:eastAsia="宋体" w:cs="Times New Roman"/>
        </w:rPr>
        <w:t>℃</w:t>
      </w:r>
      <w:r>
        <w:rPr>
          <w:rFonts w:ascii="Times New Roman" w:hAnsi="Times New Roman" w:eastAsia="宋体" w:cs="Times New Roman"/>
          <w:sz w:val="21"/>
          <w:szCs w:val="21"/>
        </w:rPr>
        <w:t xml:space="preserve">消化 </w:t>
      </w:r>
      <w:r>
        <w:rPr>
          <w:rFonts w:hint="eastAsia" w:ascii="Times New Roman" w:hAnsi="Times New Roman" w:eastAsia="宋体" w:cs="Times New Roman"/>
          <w:sz w:val="21"/>
          <w:szCs w:val="21"/>
        </w:rPr>
        <w:t>1</w:t>
      </w:r>
      <w:r>
        <w:rPr>
          <w:rFonts w:ascii="Times New Roman" w:hAnsi="Times New Roman" w:eastAsia="宋体" w:cs="Times New Roman"/>
          <w:sz w:val="21"/>
          <w:szCs w:val="21"/>
        </w:rPr>
        <w:t>-</w:t>
      </w:r>
      <w:r>
        <w:rPr>
          <w:rFonts w:hint="eastAsia" w:ascii="Times New Roman" w:hAnsi="Times New Roman" w:eastAsia="宋体" w:cs="Times New Roman"/>
          <w:sz w:val="21"/>
          <w:szCs w:val="21"/>
        </w:rPr>
        <w:t>2</w:t>
      </w:r>
      <w:r>
        <w:rPr>
          <w:rFonts w:ascii="Times New Roman" w:hAnsi="Times New Roman" w:eastAsia="宋体" w:cs="Times New Roman"/>
          <w:sz w:val="21"/>
          <w:szCs w:val="21"/>
        </w:rPr>
        <w:t xml:space="preserve"> min，然后在显微镜下观察细胞消化情况，若细胞大部分变圆并脱落，迅速拿回操作台，加 5 ml 以上含 10%血清的完全培养基终止消化轻轻吹打细胞，完全脱落后吸出至离心管中，轻轻吹打成单细胞悬液，</w:t>
      </w:r>
      <w:r>
        <w:rPr>
          <w:rFonts w:hint="eastAsia" w:ascii="Times New Roman" w:hAnsi="Times New Roman" w:eastAsia="宋体" w:cs="Times New Roman"/>
          <w:sz w:val="21"/>
          <w:szCs w:val="21"/>
        </w:rPr>
        <w:t>2</w:t>
      </w:r>
      <w:r>
        <w:rPr>
          <w:rFonts w:ascii="Times New Roman" w:hAnsi="Times New Roman" w:eastAsia="宋体" w:cs="Times New Roman"/>
          <w:sz w:val="21"/>
          <w:szCs w:val="21"/>
        </w:rPr>
        <w:t>000 rpm 离心5 min弃去上清液。</w:t>
      </w:r>
    </w:p>
    <w:p w14:paraId="01FC003A">
      <w:pPr>
        <w:pStyle w:val="31"/>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4.按 5-6 mL/瓶补加完全培养基，将细胞悬液按 1:</w:t>
      </w:r>
      <w:r>
        <w:rPr>
          <w:rFonts w:hint="eastAsia" w:ascii="Times New Roman" w:hAnsi="Times New Roman" w:eastAsia="宋体" w:cs="Times New Roman"/>
          <w:sz w:val="21"/>
          <w:szCs w:val="21"/>
        </w:rPr>
        <w:t>3</w:t>
      </w:r>
      <w:r>
        <w:rPr>
          <w:rFonts w:ascii="Times New Roman" w:hAnsi="Times New Roman" w:eastAsia="宋体" w:cs="Times New Roman"/>
          <w:sz w:val="21"/>
          <w:szCs w:val="21"/>
        </w:rPr>
        <w:t xml:space="preserve"> 到 1:</w:t>
      </w:r>
      <w:r>
        <w:rPr>
          <w:rFonts w:hint="eastAsia" w:ascii="Times New Roman" w:hAnsi="Times New Roman" w:eastAsia="宋体" w:cs="Times New Roman"/>
          <w:sz w:val="21"/>
          <w:szCs w:val="21"/>
        </w:rPr>
        <w:t>8</w:t>
      </w:r>
      <w:r>
        <w:rPr>
          <w:rFonts w:ascii="Times New Roman" w:hAnsi="Times New Roman" w:eastAsia="宋体" w:cs="Times New Roman"/>
          <w:sz w:val="21"/>
          <w:szCs w:val="21"/>
        </w:rPr>
        <w:t>的比例分到新的含 5-6 mL 完全培养基的培养皿中或者培养瓶中。</w:t>
      </w:r>
    </w:p>
    <w:bookmarkEnd w:id="7"/>
    <w:p w14:paraId="6D338953">
      <w:pPr>
        <w:rPr>
          <w:rFonts w:ascii="Times New Roman" w:hAnsi="Times New Roman" w:eastAsia="宋体" w:cs="Times New Roman"/>
          <w:b/>
          <w:bCs/>
        </w:rPr>
      </w:pPr>
      <w:r>
        <w:rPr>
          <w:rFonts w:ascii="Times New Roman" w:hAnsi="Times New Roman" w:eastAsia="宋体" w:cs="Times New Roman"/>
          <w:b/>
          <w:bCs/>
        </w:rPr>
        <w:t>注意事项</w:t>
      </w:r>
    </w:p>
    <w:p w14:paraId="7BF17B3C">
      <w:pPr>
        <w:numPr>
          <w:ilvl w:val="0"/>
          <w:numId w:val="5"/>
        </w:numPr>
        <w:rPr>
          <w:rFonts w:ascii="Times New Roman" w:hAnsi="Times New Roman" w:eastAsia="宋体" w:cs="Times New Roman"/>
        </w:rPr>
      </w:pPr>
      <w:r>
        <w:rPr>
          <w:rFonts w:ascii="Times New Roman" w:hAnsi="Times New Roman" w:eastAsia="宋体" w:cs="Times New Roman"/>
        </w:rPr>
        <w:t>所有动物细胞均视为有潜在的生物危害性，必须在二级生物安全台内操作，并请注意防护，所有废液及接触过此细胞的器皿需要灭菌后方能丢弃。</w:t>
      </w:r>
    </w:p>
    <w:p w14:paraId="7A119ADD">
      <w:pPr>
        <w:numPr>
          <w:ilvl w:val="0"/>
          <w:numId w:val="5"/>
        </w:numPr>
        <w:rPr>
          <w:rFonts w:ascii="Times New Roman" w:hAnsi="Times New Roman" w:eastAsia="宋体" w:cs="Times New Roman"/>
        </w:rPr>
      </w:pPr>
      <w:r>
        <w:rPr>
          <w:rFonts w:ascii="Times New Roman" w:hAnsi="Times New Roman" w:eastAsia="宋体" w:cs="Times New Roman"/>
        </w:rPr>
        <w:t>建议在复苏冻存细胞时始终使用防护手套、衣服和戴上防护面罩。冻存管浸没在液氮中会泄漏，并会慢慢充满液氮。解冻时，液氮转化成气相可能导致容器爆炸或用危险力吹掉其盖子，从而产生飞扬的碎屑造成人员伤害。</w:t>
      </w:r>
    </w:p>
    <w:p w14:paraId="4FCB37FB">
      <w:pPr>
        <w:rPr>
          <w:rFonts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47E04"/>
    <w:multiLevelType w:val="multilevel"/>
    <w:tmpl w:val="0ED47E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F9479E"/>
    <w:multiLevelType w:val="multilevel"/>
    <w:tmpl w:val="1BF947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2767D00"/>
    <w:multiLevelType w:val="multilevel"/>
    <w:tmpl w:val="42767D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94A0181"/>
    <w:multiLevelType w:val="multilevel"/>
    <w:tmpl w:val="694A01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1901D6"/>
    <w:multiLevelType w:val="multilevel"/>
    <w:tmpl w:val="791901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5YWVhNTU3OGIxMTUzZGViNDVhZThmOWUzZmMzM2MifQ=="/>
  </w:docVars>
  <w:rsids>
    <w:rsidRoot w:val="00725558"/>
    <w:rsid w:val="00025960"/>
    <w:rsid w:val="00044E82"/>
    <w:rsid w:val="000844E9"/>
    <w:rsid w:val="000C05DA"/>
    <w:rsid w:val="000E0439"/>
    <w:rsid w:val="00142CE0"/>
    <w:rsid w:val="001715BE"/>
    <w:rsid w:val="001F2C53"/>
    <w:rsid w:val="00207B2C"/>
    <w:rsid w:val="0025326A"/>
    <w:rsid w:val="00262BC9"/>
    <w:rsid w:val="00306C2A"/>
    <w:rsid w:val="00323A1B"/>
    <w:rsid w:val="003C4067"/>
    <w:rsid w:val="00413312"/>
    <w:rsid w:val="004B66D2"/>
    <w:rsid w:val="004F4BF0"/>
    <w:rsid w:val="00586FFF"/>
    <w:rsid w:val="00643E1A"/>
    <w:rsid w:val="00666449"/>
    <w:rsid w:val="006A338F"/>
    <w:rsid w:val="006D2FE8"/>
    <w:rsid w:val="006F6A37"/>
    <w:rsid w:val="00725558"/>
    <w:rsid w:val="0074375E"/>
    <w:rsid w:val="007B73C5"/>
    <w:rsid w:val="007C117A"/>
    <w:rsid w:val="00821DE4"/>
    <w:rsid w:val="008358B3"/>
    <w:rsid w:val="008635C9"/>
    <w:rsid w:val="008C013E"/>
    <w:rsid w:val="008E369A"/>
    <w:rsid w:val="008E75A3"/>
    <w:rsid w:val="009062D7"/>
    <w:rsid w:val="00923BD6"/>
    <w:rsid w:val="009868EA"/>
    <w:rsid w:val="009A1E1E"/>
    <w:rsid w:val="009A6656"/>
    <w:rsid w:val="009D432A"/>
    <w:rsid w:val="00A135EE"/>
    <w:rsid w:val="00B00A53"/>
    <w:rsid w:val="00B0493D"/>
    <w:rsid w:val="00C04311"/>
    <w:rsid w:val="00C51D64"/>
    <w:rsid w:val="00C90E37"/>
    <w:rsid w:val="00D95144"/>
    <w:rsid w:val="00DE7655"/>
    <w:rsid w:val="00E654DC"/>
    <w:rsid w:val="00E87EAB"/>
    <w:rsid w:val="00EA25A4"/>
    <w:rsid w:val="00EB54B7"/>
    <w:rsid w:val="00EF6BDB"/>
    <w:rsid w:val="00F2582F"/>
    <w:rsid w:val="00F7626F"/>
    <w:rsid w:val="00FB78B4"/>
    <w:rsid w:val="29F724E8"/>
    <w:rsid w:val="7AFE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uiPriority w:val="99"/>
    <w:rPr>
      <w:color w:val="0563C1" w:themeColor="hyperlink"/>
      <w:u w:val="single"/>
      <w14:textFill>
        <w14:solidFill>
          <w14:schemeClr w14:val="hlink"/>
        </w14:solidFill>
      </w14:textFill>
    </w:rPr>
  </w:style>
  <w:style w:type="character" w:customStyle="1" w:styleId="18">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 w:type="character" w:customStyle="1" w:styleId="38">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1062</Characters>
  <Lines>31</Lines>
  <Paragraphs>36</Paragraphs>
  <TotalTime>20</TotalTime>
  <ScaleCrop>false</ScaleCrop>
  <LinksUpToDate>false</LinksUpToDate>
  <CharactersWithSpaces>1109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2025-04-22T03:50:00Z</dcterms:created>
  <dc:creator>gengpeng1905@163.com</dc:creator>
  <cp:lastModifiedBy>王婷玉</cp:lastModifiedBy>
  <dcterms:modified xsi:type="dcterms:W3CDTF">2025-10-15T07:03:52Z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B9A27BB6E1D34767AD5D6C39EE878088_13</vt:lpwstr>
  </property>
</Properties>
</file>