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7" w:name="_GoBack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Raji</w:t>
      </w:r>
      <w:bookmarkEnd w:id="7"/>
      <w:r>
        <w:rPr>
          <w:rFonts w:ascii="Times New Roman" w:hAnsi="Times New Roman" w:eastAsia="宋体" w:cs="Times New Roman"/>
          <w:b/>
          <w:bCs/>
          <w:sz w:val="28"/>
          <w:szCs w:val="28"/>
        </w:rPr>
        <w:t>细胞说明书</w:t>
      </w:r>
    </w:p>
    <w:p w14:paraId="0BEECAA6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33D1230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Raji细胞由PulvertaftRJV于1963年从一位11岁黑人男孩的左上颌骨的Burkitt淋巴瘤中分离建立的，是第一个人类造血系统的连续传代细胞，为B细胞起源。该细胞中含有EBV，可作转染宿主。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Raji（人淋巴瘤细胞）(STR鉴定正确)</w:t>
      </w:r>
    </w:p>
    <w:p w14:paraId="2DABDF5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RAJI;P1-Raji;GM04671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39D86EA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淋巴母细胞样</w:t>
      </w:r>
    </w:p>
    <w:p w14:paraId="6CDD2F7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悬浮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细胞</w:t>
      </w:r>
    </w:p>
    <w:p w14:paraId="3372B04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</w:t>
      </w:r>
      <w:r>
        <w:rPr>
          <w:rFonts w:ascii="Times New Roman" w:hAnsi="Times New Roman" w:eastAsia="宋体" w:cs="Times New Roman"/>
        </w:rPr>
        <w:t>B淋巴细胞；Burkitt's淋巴瘤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淋巴瘤细胞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hint="default" w:ascii="Times New Roman" w:hAnsi="Times New Roman" w:eastAsia="宋体" w:cs="Times New Roman"/>
        </w:rPr>
        <w:t>0% FBS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2D1B28D6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r>
        <w:rPr>
          <w:rFonts w:ascii="Times New Roman" w:hAnsi="Times New Roman" w:eastAsia="宋体" w:cs="Times New Roman"/>
        </w:rPr>
        <w:t>4×10⁵ cells/mL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悬浮细胞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4FCB37FB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1B25995"/>
    <w:rsid w:val="1DF267AD"/>
    <w:rsid w:val="24E45993"/>
    <w:rsid w:val="273E3BD3"/>
    <w:rsid w:val="28331903"/>
    <w:rsid w:val="2EE93605"/>
    <w:rsid w:val="3FC76631"/>
    <w:rsid w:val="41C276F1"/>
    <w:rsid w:val="44127EBA"/>
    <w:rsid w:val="45236855"/>
    <w:rsid w:val="457345FE"/>
    <w:rsid w:val="48AA50C6"/>
    <w:rsid w:val="5D8D288B"/>
    <w:rsid w:val="65F03C46"/>
    <w:rsid w:val="7C2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1168</Characters>
  <Lines>29</Lines>
  <Paragraphs>34</Paragraphs>
  <TotalTime>33</TotalTime>
  <ScaleCrop>false</ScaleCrop>
  <LinksUpToDate>false</LinksUpToDate>
  <CharactersWithSpaces>1183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2025-10-16T08:29:02Z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4E2708F0B26042E2ACFA4FF2B2F290AD_13</vt:lpwstr>
  </property>
</Properties>
</file>