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RAMOS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6613D88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297C733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RAMOS细胞来源于一位3岁的白人Burkitt's淋巴瘤患者。RAMOS细胞EBV阴性，表达IL-4受体和低亲和性IgE受体（CD23）；每个RAMOS细胞表面大约有1500个IL-4的结合位点。RAMOS细胞可分泌IgM，表达膜型和分泌型的免疫球蛋白。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RAMOS（</w:t>
      </w:r>
      <w:r>
        <w:rPr>
          <w:rFonts w:hint="eastAsia" w:ascii="Times New Roman" w:hAnsi="Times New Roman" w:eastAsia="宋体" w:cs="Times New Roman"/>
        </w:rPr>
        <w:t>人B淋巴瘤细胞</w:t>
      </w:r>
      <w:r>
        <w:rPr>
          <w:rFonts w:hint="eastAsia" w:ascii="Times New Roman" w:hAnsi="Times New Roman" w:eastAsia="宋体" w:cs="Times New Roman"/>
          <w:lang w:val="en-US" w:eastAsia="zh-CN"/>
        </w:rPr>
        <w:t>）(STR鉴定正确)</w:t>
      </w:r>
    </w:p>
    <w:p w14:paraId="528BC80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RAMOS;Ramos 1;RA 1;RA.1;Ra #1;Ra No. 1;Ramos(RA1)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ascii="Times New Roman" w:hAnsi="Times New Roman" w:eastAsia="宋体" w:cs="Times New Roman"/>
        </w:rPr>
        <w:t>Ramos-RA1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ascii="Times New Roman" w:hAnsi="Times New Roman" w:eastAsia="宋体" w:cs="Times New Roman"/>
        </w:rPr>
        <w:t>Ramos (RA 1)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ascii="Times New Roman" w:hAnsi="Times New Roman" w:eastAsia="宋体" w:cs="Times New Roman"/>
        </w:rPr>
        <w:t>Ramos (RA)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  <w:bookmarkStart w:id="7" w:name="_GoBack"/>
      <w:bookmarkEnd w:id="7"/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</w:t>
      </w:r>
      <w:r>
        <w:rPr>
          <w:rFonts w:ascii="Times New Roman" w:hAnsi="Times New Roman" w:eastAsia="宋体" w:cs="Times New Roman"/>
        </w:rPr>
        <w:t>细胞</w:t>
      </w:r>
      <w:r>
        <w:rPr>
          <w:rFonts w:hint="eastAsia" w:ascii="Times New Roman" w:hAnsi="Times New Roman" w:eastAsia="宋体" w:cs="Times New Roman"/>
          <w:lang w:val="en-US" w:eastAsia="zh-CN"/>
        </w:rPr>
        <w:t>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悬浮</w:t>
      </w:r>
      <w:r>
        <w:rPr>
          <w:rFonts w:ascii="Times New Roman" w:hAnsi="Times New Roman" w:eastAsia="宋体" w:cs="Times New Roman"/>
        </w:rPr>
        <w:t>生长</w:t>
      </w:r>
    </w:p>
    <w:p w14:paraId="75D6CD3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Times New Roman" w:hAnsi="Times New Roman" w:eastAsia="宋体" w:cs="Times New Roman"/>
        </w:rPr>
        <w:t>B淋巴细胞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淋巴瘤细胞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1</w:t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0% FBS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1% P/S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39F240D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ascii="Times New Roman" w:hAnsi="Times New Roman" w:eastAsia="宋体" w:cs="Times New Roman"/>
        </w:rPr>
        <w:t>3×10⁵-5×10⁵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5C4593CF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52D2C61D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2F516EA"/>
    <w:rsid w:val="0F1E59DC"/>
    <w:rsid w:val="10BA31FF"/>
    <w:rsid w:val="11AB3E0C"/>
    <w:rsid w:val="1C4E6FFE"/>
    <w:rsid w:val="221F4911"/>
    <w:rsid w:val="273E3BD3"/>
    <w:rsid w:val="3F177567"/>
    <w:rsid w:val="43446568"/>
    <w:rsid w:val="44127EBA"/>
    <w:rsid w:val="45236855"/>
    <w:rsid w:val="674A6A84"/>
    <w:rsid w:val="6F26409E"/>
    <w:rsid w:val="735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1153</Characters>
  <Lines>29</Lines>
  <Paragraphs>34</Paragraphs>
  <TotalTime>102</TotalTime>
  <ScaleCrop>false</ScaleCrop>
  <LinksUpToDate>false</LinksUpToDate>
  <CharactersWithSpaces>1176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2025-10-15T09:18:10Z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36F357D87677457981A7BE6B3B83323A_13</vt:lpwstr>
  </property>
</Properties>
</file>