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MRC-5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16EA4B7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MRC-5</w:t>
      </w:r>
      <w:r>
        <w:rPr>
          <w:rFonts w:ascii="Times New Roman" w:hAnsi="Times New Roman" w:eastAsia="宋体" w:cs="Times New Roman"/>
        </w:rPr>
        <w:t xml:space="preserve"> (人</w:t>
      </w:r>
      <w:r>
        <w:rPr>
          <w:rFonts w:hint="eastAsia" w:ascii="Times New Roman" w:hAnsi="Times New Roman" w:eastAsia="宋体" w:cs="Times New Roman"/>
          <w:lang w:val="en-US" w:eastAsia="zh-CN"/>
        </w:rPr>
        <w:t>胚肺细胞</w:t>
      </w:r>
      <w:r>
        <w:rPr>
          <w:rFonts w:ascii="Times New Roman" w:hAnsi="Times New Roman" w:eastAsia="宋体" w:cs="Times New Roman"/>
        </w:rPr>
        <w:t>) (STR鉴定正确)</w:t>
      </w:r>
    </w:p>
    <w:p w14:paraId="6529AFF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细胞别称：</w:t>
      </w:r>
      <w:r>
        <w:rPr>
          <w:rFonts w:hint="eastAsia" w:ascii="Times New Roman" w:hAnsi="Times New Roman" w:eastAsia="宋体" w:cs="Times New Roman"/>
          <w:lang w:val="en-US" w:eastAsia="zh-CN"/>
        </w:rPr>
        <w:t>MRC5;MRC 5;MRCV;MRC-V;Medical Research Council cell strain-5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成纤维</w:t>
      </w:r>
      <w:r>
        <w:rPr>
          <w:rFonts w:ascii="Times New Roman" w:hAnsi="Times New Roman" w:eastAsia="宋体" w:cs="Times New Roman"/>
        </w:rPr>
        <w:t>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3871FBEB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细胞来源：肺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细胞类型：有限细胞系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9EF4F8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fldChar w:fldCharType="begin"/>
      </w:r>
      <w:r>
        <w:instrText xml:space="preserve"> HYPERLINK "https://www.procell.com.cn/view/1874.html"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MEM（含NEAA）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4.按 5-6 mL/瓶补加完全培养基，将细胞悬液按 1:2 </w:t>
      </w:r>
      <w:bookmarkStart w:id="7" w:name="_GoBack"/>
      <w:bookmarkEnd w:id="7"/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1ECB4595"/>
    <w:rsid w:val="3D492F57"/>
    <w:rsid w:val="62F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1056</Characters>
  <Lines>33</Lines>
  <Paragraphs>40</Paragraphs>
  <TotalTime>9</TotalTime>
  <ScaleCrop>false</ScaleCrop>
  <LinksUpToDate>false</LinksUpToDate>
  <CharactersWithSpaces>1103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2025-07-08T02:38:19Z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1FF7DEE1DAE446FF9C4573D6BCF98AAF_13</vt:lpwstr>
  </property>
</Properties>
</file>