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MCF-10A 人乳腺上皮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2CAE1045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细胞背景：</w:t>
      </w:r>
    </w:p>
    <w:p w14:paraId="5E9B357B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密歇根癌症基金会1984年从36岁白人女性乳房组织中建立，是一种非致瘤性上皮细胞系。细胞上皮唾液黏蛋白、细胞角蛋白和乳脂肪球抗原呈阳性。它们在胶原蛋白中表现出三维生长，并在融合培养物中形成圆顶。到目前为止，细胞没有显示出终末分化或衰老的迹象。该线对胰岛素、糖皮质激素、霍乱肠毒素和表皮生长因子 (EGF) 有反应。通过电子显微镜，细胞显示管腔导管细胞的特征而不是肌上皮细胞的特征。它们还表达通过与 MFA-Breast 和 MC-5 单克隆抗体的阳性反应检测到的乳腺特异性抗原。培养基中的钙含量对细胞的形态有很强的影响。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55F99B57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MCF-10A (人乳腺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上皮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细胞) (STR鉴定正确)</w:t>
      </w:r>
    </w:p>
    <w:p w14:paraId="66232A11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MCF 10A;MCF.10A;MCF10A;MCF10a;MCF-10 Attached;Michigan Cancer Foundation-10A</w:t>
      </w:r>
    </w:p>
    <w:p w14:paraId="74E5FBF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hint="eastAsia" w:ascii="Times New Roman" w:hAnsi="Times New Roman" w:eastAsia="宋体" w:cs="Times New Roman"/>
        </w:rPr>
        <w:t>样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43788A43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组织来源：乳腺</w:t>
      </w:r>
    </w:p>
    <w:p w14:paraId="59A450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</w:t>
      </w:r>
      <w:r>
        <w:rPr>
          <w:rFonts w:hint="eastAsia" w:ascii="Times New Roman" w:hAnsi="Times New Roman" w:eastAsia="宋体" w:cs="Times New Roman"/>
          <w:lang w:val="en-US" w:eastAsia="zh-CN"/>
        </w:rPr>
        <w:t>自发永生化细胞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6862153B">
      <w:pPr>
        <w:numPr>
          <w:ilvl w:val="0"/>
          <w:numId w:val="3"/>
        </w:numPr>
        <w:spacing w:after="120" w:line="360" w:lineRule="exact"/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"https://www.procell.com.cn/p/dmem-f12-pm150312-68139" \t "https://www.procell.com.cn/p/_blank"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 xml:space="preserve">DMEM/F12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+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"https://www.procell.com.cn/p/donor-equine-serum-164215-70116" \t "https://www.procell.com.cn/p/_blank"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5% HS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+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"https://www.procell.com.cn/p/egf-urogastrone-urg-human-recombinant-pck001-68230" \t "https://www.procell.com.cn/p/_blank"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 xml:space="preserve">20 ng/mL EGF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+0.5 μg/mL Hydrocortisone+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"https://www.procell.com.cn/p/10-mg-ml-recombinant-human-insulin-solution-pb180432-71518" \t "https://www.procell.com.cn/p/_blank"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10 μg/mL Insulin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+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"https://www.procell.com.cn/p/mem-non-essential-amino-acid-solution-neaa-100-pb180424-72068" \t "https://www.procell.com.cn/p/_blank"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 xml:space="preserve">1% NEAA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+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instrText xml:space="preserve"> HYPERLINK "https://www.procell.com.cn/p/penicillin-streptomycin-solution-100-pb180120-71395" \t "https://www.procell.com.cn/p/_blank"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1% P/S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</w:rPr>
        <w:t>-1: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 xml:space="preserve"> 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24482291"/>
    <w:rsid w:val="509F522A"/>
    <w:rsid w:val="7D7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1258</Characters>
  <Lines>29</Lines>
  <Paragraphs>34</Paragraphs>
  <TotalTime>5</TotalTime>
  <ScaleCrop>false</ScaleCrop>
  <LinksUpToDate>false</LinksUpToDate>
  <CharactersWithSpaces>1315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2025-07-10T10:32:59Z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7B31995F97734156942A2305DB2AFD23_13</vt:lpwstr>
  </property>
</Properties>
</file>