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AGS (人胃腺癌细胞)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细胞说明书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：AGS (人胃腺癌细胞)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 xml:space="preserve">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  <w:bookmarkStart w:id="7" w:name="_GoBack"/>
      <w:bookmarkEnd w:id="7"/>
    </w:p>
    <w:p w14:paraId="231A3A1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胃癌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7828A8A1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"https://www.procell.com.cn/view/1974.html" \t "https://www.procell.com.cn/view/_blank"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Ham's F-12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10% FBS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1% P/S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传代比例：1:3-1:</w:t>
      </w:r>
      <w:r>
        <w:rPr>
          <w:rFonts w:hint="eastAsia" w:ascii="Times New Roman" w:hAnsi="Times New Roman" w:eastAsia="宋体" w:cs="Times New Roman"/>
          <w:lang w:val="en-US" w:eastAsia="zh-CN"/>
        </w:rPr>
        <w:t>6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  <w:rsid w:val="454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1254</Characters>
  <Lines>29</Lines>
  <Paragraphs>34</Paragraphs>
  <TotalTime>17</TotalTime>
  <ScaleCrop>false</ScaleCrop>
  <LinksUpToDate>false</LinksUpToDate>
  <CharactersWithSpaces>1296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2025-05-20T04:37:03Z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052E04DC67114221A077FFDA1526FC23_13</vt:lpwstr>
  </property>
</Properties>
</file>