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5637（人膀胱癌细胞）细胞说明书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054E20D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5637细胞能生成SCF、IL-1、IL-3、IL-6、G-CSF、GM-CSF等。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细胞名称：5637（人膀胱癌细胞）(STR鉴定正确)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组织来源：膀胱癌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肿瘤类型：膀胱癌细胞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fldChar w:fldCharType="begin"/>
      </w:r>
      <w:r>
        <w:instrText xml:space="preserve"> HYPERLINK "https://www.procell.com.cn/p/rpmi-1640-pm150110-71499" \t "https://www.procell.com.cn/p/_blank" </w:instrText>
      </w:r>
      <w:r>
        <w:fldChar w:fldCharType="separate"/>
      </w:r>
      <w:r>
        <w:rPr>
          <w:rFonts w:hint="default"/>
        </w:rPr>
        <w:t>RPMI-1640</w:t>
      </w:r>
      <w:r>
        <w:rPr>
          <w:rFonts w:hint="default"/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2BCD4E5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3-1:6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3-1:6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DCF3C77"/>
    <w:rsid w:val="1ECB4595"/>
    <w:rsid w:val="2EBF4557"/>
    <w:rsid w:val="34DF14AF"/>
    <w:rsid w:val="37387627"/>
    <w:rsid w:val="3DBD4357"/>
    <w:rsid w:val="50897B2F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2025-07-08T08:03:38Z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5484CE0C59CE4D67B90D70C76A0EDA8D_13</vt:lpwstr>
  </property>
</Properties>
</file>